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9D58E" w14:textId="04E99075" w:rsidR="00C17406" w:rsidRPr="00C17406" w:rsidRDefault="00C73138" w:rsidP="00C17406">
      <w:pPr>
        <w:spacing w:after="0" w:line="240" w:lineRule="auto"/>
        <w:jc w:val="right"/>
        <w:rPr>
          <w:rFonts w:eastAsia="Times New Roman"/>
          <w:szCs w:val="24"/>
          <w:lang w:eastAsia="zh-CN"/>
        </w:rPr>
      </w:pPr>
      <w:bookmarkStart w:id="0" w:name="_Hlk116477349"/>
      <w:r>
        <w:rPr>
          <w:rFonts w:eastAsia="Times New Roman"/>
          <w:szCs w:val="24"/>
          <w:lang w:eastAsia="zh-CN"/>
        </w:rPr>
        <w:t>Pielikums Nr. 4</w:t>
      </w:r>
    </w:p>
    <w:p w14:paraId="2C414282" w14:textId="5A51DC29" w:rsidR="00C17406" w:rsidRPr="00183BC7" w:rsidRDefault="00433B0A" w:rsidP="00183BC7">
      <w:pPr>
        <w:spacing w:after="0" w:line="240" w:lineRule="auto"/>
        <w:ind w:left="851"/>
        <w:jc w:val="right"/>
        <w:rPr>
          <w:rFonts w:eastAsia="SimSun"/>
          <w:kern w:val="2"/>
          <w:szCs w:val="24"/>
          <w:lang w:eastAsia="zh-CN"/>
        </w:rPr>
      </w:pPr>
      <w:r>
        <w:rPr>
          <w:rFonts w:eastAsia="SimSun"/>
          <w:kern w:val="2"/>
          <w:szCs w:val="24"/>
          <w:lang w:eastAsia="zh-CN"/>
        </w:rPr>
        <w:t>28</w:t>
      </w:r>
      <w:r w:rsidR="00C17406" w:rsidRPr="0077248F">
        <w:rPr>
          <w:rFonts w:eastAsia="SimSun"/>
          <w:kern w:val="2"/>
          <w:szCs w:val="24"/>
          <w:lang w:eastAsia="zh-CN"/>
        </w:rPr>
        <w:t>.</w:t>
      </w:r>
      <w:r>
        <w:rPr>
          <w:rFonts w:eastAsia="SimSun"/>
          <w:kern w:val="2"/>
          <w:szCs w:val="24"/>
          <w:lang w:eastAsia="zh-CN"/>
        </w:rPr>
        <w:t>08</w:t>
      </w:r>
      <w:r w:rsidR="00C17406" w:rsidRPr="0077248F">
        <w:rPr>
          <w:rFonts w:eastAsia="SimSun"/>
          <w:kern w:val="2"/>
          <w:szCs w:val="24"/>
          <w:lang w:eastAsia="zh-CN"/>
        </w:rPr>
        <w:t>.202</w:t>
      </w:r>
      <w:r w:rsidR="00C17406">
        <w:rPr>
          <w:rFonts w:eastAsia="SimSun"/>
          <w:kern w:val="2"/>
          <w:szCs w:val="24"/>
          <w:lang w:eastAsia="zh-CN"/>
        </w:rPr>
        <w:t xml:space="preserve">4. </w:t>
      </w:r>
      <w:r w:rsidR="00C17406" w:rsidRPr="0077248F">
        <w:rPr>
          <w:rFonts w:eastAsia="SimSun"/>
          <w:kern w:val="2"/>
          <w:szCs w:val="24"/>
          <w:lang w:eastAsia="zh-CN"/>
        </w:rPr>
        <w:t xml:space="preserve">uzaicinājumam </w:t>
      </w:r>
    </w:p>
    <w:p w14:paraId="65CE87B1" w14:textId="6C65B067" w:rsidR="00053D9B" w:rsidRPr="00053D9B" w:rsidRDefault="00053D9B" w:rsidP="00053D9B">
      <w:pPr>
        <w:spacing w:after="0" w:line="240" w:lineRule="auto"/>
        <w:jc w:val="center"/>
        <w:rPr>
          <w:rFonts w:eastAsia="Times New Roman"/>
          <w:b/>
          <w:sz w:val="28"/>
          <w:szCs w:val="28"/>
          <w:lang w:eastAsia="zh-CN"/>
        </w:rPr>
      </w:pPr>
      <w:r w:rsidRPr="00053D9B">
        <w:rPr>
          <w:rFonts w:eastAsia="Times New Roman"/>
          <w:b/>
          <w:sz w:val="28"/>
          <w:szCs w:val="28"/>
          <w:lang w:eastAsia="zh-CN"/>
        </w:rPr>
        <w:t xml:space="preserve"> LĪGUMS </w:t>
      </w:r>
      <w:r w:rsidR="00C17406">
        <w:rPr>
          <w:rFonts w:eastAsia="Times New Roman"/>
          <w:b/>
          <w:sz w:val="28"/>
          <w:szCs w:val="28"/>
          <w:lang w:eastAsia="zh-CN"/>
        </w:rPr>
        <w:t>(projekts)</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19505B1A" w:rsidR="00A2210F" w:rsidRDefault="005025C8" w:rsidP="00A2210F">
      <w:pPr>
        <w:spacing w:after="0"/>
        <w:rPr>
          <w:rFonts w:eastAsia="Times New Roman"/>
          <w:szCs w:val="24"/>
          <w:lang w:eastAsia="zh-CN"/>
        </w:rPr>
      </w:pPr>
      <w:r>
        <w:rPr>
          <w:rFonts w:eastAsia="Times New Roman"/>
          <w:szCs w:val="24"/>
          <w:lang w:eastAsia="zh-CN"/>
        </w:rPr>
        <w:t>Sagatavots</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2B7F9AEB"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00C73138">
        <w:rPr>
          <w:rFonts w:eastAsia="Times New Roman"/>
          <w:b/>
          <w:szCs w:val="24"/>
          <w:lang w:eastAsia="zh-CN"/>
        </w:rPr>
        <w:t xml:space="preserve"> </w:t>
      </w:r>
      <w:r w:rsidRPr="00AD61EB">
        <w:rPr>
          <w:rFonts w:eastAsia="Times New Roman"/>
          <w:b/>
          <w:szCs w:val="24"/>
          <w:lang w:eastAsia="zh-CN"/>
        </w:rPr>
        <w:t>,,</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proofErr w:type="spellStart"/>
      <w:r w:rsidRPr="00AD61EB">
        <w:rPr>
          <w:rFonts w:eastAsia="Times New Roman"/>
          <w:szCs w:val="24"/>
          <w:lang w:eastAsia="zh-CN"/>
        </w:rPr>
        <w:t>reģ</w:t>
      </w:r>
      <w:proofErr w:type="spellEnd"/>
      <w:r w:rsidRPr="00AD61EB">
        <w:rPr>
          <w:rFonts w:eastAsia="Times New Roman"/>
          <w:szCs w:val="24"/>
          <w:lang w:eastAsia="zh-CN"/>
        </w:rPr>
        <w:t>.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 xml:space="preserve">Pilsētas laukums 2, Kuldīga, </w:t>
      </w:r>
      <w:r w:rsidR="00536304">
        <w:rPr>
          <w:rFonts w:eastAsia="Times New Roman"/>
          <w:szCs w:val="24"/>
          <w:lang w:eastAsia="zh-CN"/>
        </w:rPr>
        <w:t>Kuldīgas novads, LV-</w:t>
      </w:r>
      <w:r w:rsidR="001E11AD">
        <w:rPr>
          <w:rFonts w:eastAsia="Times New Roman"/>
          <w:szCs w:val="24"/>
          <w:lang w:eastAsia="zh-CN"/>
        </w:rPr>
        <w:t>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66FC1489" w:rsidR="00A2210F" w:rsidRDefault="004E111F" w:rsidP="004F2A37">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proofErr w:type="spellStart"/>
      <w:r w:rsidR="00A2210F" w:rsidRPr="00AD61EB">
        <w:rPr>
          <w:rFonts w:eastAsia="Times New Roman"/>
          <w:szCs w:val="24"/>
          <w:lang w:eastAsia="zh-CN"/>
        </w:rPr>
        <w:t>reģ</w:t>
      </w:r>
      <w:proofErr w:type="spellEnd"/>
      <w:r w:rsidR="00A2210F" w:rsidRPr="00AD61EB">
        <w:rPr>
          <w:rFonts w:eastAsia="Times New Roman"/>
          <w:szCs w:val="24"/>
          <w:lang w:eastAsia="zh-CN"/>
        </w:rPr>
        <w:t>.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w:t>
      </w:r>
      <w:r w:rsidR="004F2A37">
        <w:rPr>
          <w:rFonts w:eastAsia="Times New Roman"/>
          <w:szCs w:val="24"/>
          <w:lang w:eastAsia="zh-CN"/>
        </w:rPr>
        <w:t xml:space="preserve"> </w:t>
      </w:r>
      <w:r w:rsidR="00A2210F" w:rsidRPr="00AD61EB">
        <w:rPr>
          <w:rFonts w:eastAsia="Times New Roman"/>
          <w:szCs w:val="24"/>
          <w:lang w:eastAsia="zh-CN"/>
        </w:rPr>
        <w:t>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39B138F3" w14:textId="73B3754D" w:rsidR="00624374" w:rsidRPr="00D34500" w:rsidRDefault="00A2210F" w:rsidP="00D34500">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00AB78C7">
        <w:rPr>
          <w:rFonts w:eastAsia="Times New Roman"/>
          <w:szCs w:val="24"/>
        </w:rPr>
        <w:t>apņemas veikt</w:t>
      </w:r>
      <w:r w:rsidR="00D34500">
        <w:rPr>
          <w:rFonts w:eastAsia="Times New Roman"/>
          <w:szCs w:val="24"/>
        </w:rPr>
        <w:t xml:space="preserve"> </w:t>
      </w:r>
      <w:r w:rsidR="00D34500" w:rsidRPr="00D34500">
        <w:rPr>
          <w:rFonts w:eastAsia="Times New Roman"/>
          <w:b/>
          <w:szCs w:val="24"/>
        </w:rPr>
        <w:t>izolēta dūmvada montāža</w:t>
      </w:r>
      <w:r w:rsidR="00716608">
        <w:rPr>
          <w:rFonts w:eastAsia="Times New Roman"/>
          <w:b/>
          <w:szCs w:val="24"/>
        </w:rPr>
        <w:t>s</w:t>
      </w:r>
      <w:r w:rsidR="00D34500" w:rsidRPr="00D34500">
        <w:rPr>
          <w:rFonts w:eastAsia="Times New Roman"/>
          <w:b/>
          <w:szCs w:val="24"/>
        </w:rPr>
        <w:t xml:space="preserve"> darbus</w:t>
      </w:r>
      <w:r w:rsidR="00D34500">
        <w:rPr>
          <w:rFonts w:eastAsia="Times New Roman"/>
          <w:szCs w:val="24"/>
        </w:rPr>
        <w:t xml:space="preserve">, </w:t>
      </w:r>
      <w:r w:rsidR="00053D9B" w:rsidRPr="00D34500">
        <w:rPr>
          <w:rFonts w:eastAsia="Times New Roman"/>
          <w:szCs w:val="24"/>
        </w:rPr>
        <w:t>turpmāk tekstā saukti Darbi</w:t>
      </w:r>
      <w:bookmarkStart w:id="1" w:name="_Hlk128469246"/>
      <w:r w:rsidR="00C12FCA" w:rsidRPr="00D34500">
        <w:rPr>
          <w:rFonts w:eastAsia="Times New Roman"/>
          <w:szCs w:val="24"/>
        </w:rPr>
        <w:t xml:space="preserve">, </w:t>
      </w:r>
      <w:r w:rsidR="0067300F" w:rsidRPr="00D34500">
        <w:rPr>
          <w:rFonts w:eastAsia="Times New Roman"/>
          <w:b/>
          <w:szCs w:val="24"/>
        </w:rPr>
        <w:t>daudzdzīvokļu dzīvojamā mājā</w:t>
      </w:r>
      <w:r w:rsidR="00CA1AC7">
        <w:rPr>
          <w:rFonts w:eastAsia="Times New Roman"/>
          <w:b/>
          <w:szCs w:val="24"/>
        </w:rPr>
        <w:t xml:space="preserve"> “</w:t>
      </w:r>
      <w:r w:rsidR="00D34500">
        <w:rPr>
          <w:rFonts w:eastAsia="Times New Roman"/>
          <w:b/>
          <w:szCs w:val="24"/>
        </w:rPr>
        <w:t>Meldri” - 6, Turlava, Turlavas pagasts, Kuldīgas novads</w:t>
      </w:r>
      <w:bookmarkEnd w:id="1"/>
      <w:r w:rsidR="00D34500">
        <w:rPr>
          <w:rFonts w:eastAsia="Times New Roman"/>
          <w:szCs w:val="24"/>
        </w:rPr>
        <w:t xml:space="preserve">, </w:t>
      </w:r>
      <w:r w:rsidRPr="00D34500">
        <w:rPr>
          <w:rFonts w:eastAsia="Times New Roman"/>
          <w:szCs w:val="24"/>
        </w:rPr>
        <w:t xml:space="preserve">turpmāk tekstā </w:t>
      </w:r>
      <w:r w:rsidR="00053D9B" w:rsidRPr="00D34500">
        <w:rPr>
          <w:rFonts w:eastAsia="Times New Roman"/>
          <w:szCs w:val="24"/>
        </w:rPr>
        <w:t xml:space="preserve">saukts </w:t>
      </w:r>
      <w:r w:rsidR="00330AD7" w:rsidRPr="00D34500">
        <w:rPr>
          <w:rFonts w:eastAsia="Times New Roman"/>
          <w:szCs w:val="24"/>
        </w:rPr>
        <w:t>Obj</w:t>
      </w:r>
      <w:r w:rsidR="00236535" w:rsidRPr="00D34500">
        <w:rPr>
          <w:rFonts w:eastAsia="Times New Roman"/>
          <w:szCs w:val="24"/>
        </w:rPr>
        <w:t>ekts</w:t>
      </w:r>
      <w:r w:rsidRPr="00D34500">
        <w:rPr>
          <w:rFonts w:eastAsia="Times New Roman"/>
          <w:szCs w:val="24"/>
        </w:rPr>
        <w:t xml:space="preserve">. </w:t>
      </w:r>
    </w:p>
    <w:p w14:paraId="4D833319" w14:textId="63821CCC" w:rsidR="00C868A6" w:rsidRPr="00D40A11" w:rsidRDefault="00A2210F" w:rsidP="00D40A11">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00F5249F">
        <w:rPr>
          <w:rFonts w:eastAsia="Times New Roman"/>
          <w:szCs w:val="24"/>
        </w:rPr>
        <w:t>iesniegto F</w:t>
      </w:r>
      <w:r w:rsidRPr="002533BF">
        <w:rPr>
          <w:rFonts w:eastAsia="Times New Roman"/>
          <w:szCs w:val="24"/>
        </w:rPr>
        <w:t>inanšu piedāvājumu</w:t>
      </w:r>
      <w:r w:rsidR="002F249D">
        <w:rPr>
          <w:rFonts w:eastAsia="Times New Roman"/>
          <w:szCs w:val="24"/>
        </w:rPr>
        <w:t xml:space="preserve"> (</w:t>
      </w:r>
      <w:r w:rsidR="00726C5D">
        <w:rPr>
          <w:rFonts w:eastAsia="Times New Roman"/>
          <w:szCs w:val="24"/>
        </w:rPr>
        <w:t>Līguma pielikums Nr.1</w:t>
      </w:r>
      <w:r w:rsidRPr="002533BF">
        <w:rPr>
          <w:rFonts w:eastAsia="Times New Roman"/>
          <w:szCs w:val="24"/>
        </w:rPr>
        <w:t>.</w:t>
      </w:r>
      <w:r w:rsidR="002F249D">
        <w:rPr>
          <w:rFonts w:eastAsia="Times New Roman"/>
          <w:szCs w:val="24"/>
        </w:rPr>
        <w:t>).</w:t>
      </w:r>
    </w:p>
    <w:p w14:paraId="3D4C265E" w14:textId="77777777" w:rsidR="00C868A6" w:rsidRPr="00AD61EB" w:rsidRDefault="00C868A6"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464F009"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r w:rsidR="0012564C">
        <w:rPr>
          <w:rFonts w:eastAsia="Times New Roman"/>
          <w:szCs w:val="24"/>
          <w:lang w:eastAsia="zh-CN"/>
        </w:rPr>
        <w:t>,</w:t>
      </w:r>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r w:rsidR="00A720F2">
        <w:rPr>
          <w:rFonts w:eastAsia="Times New Roman"/>
          <w:szCs w:val="24"/>
          <w:lang w:eastAsia="zh-CN"/>
        </w:rPr>
        <w:t>.</w:t>
      </w:r>
    </w:p>
    <w:p w14:paraId="3BCB72A1" w14:textId="51B388BB" w:rsidR="001E11AD" w:rsidRPr="00784B6F" w:rsidRDefault="00726C5D" w:rsidP="00784B6F">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784B6F">
        <w:rPr>
          <w:rFonts w:eastAsia="Times New Roman"/>
          <w:szCs w:val="24"/>
          <w:lang w:eastAsia="zh-CN"/>
        </w:rPr>
        <w:t>ne ilgāk kā 10 (desmit) darba dienas.</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4F7AEFCC"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w:t>
      </w:r>
      <w:r w:rsidR="00BA22A1">
        <w:rPr>
          <w:rFonts w:eastAsia="Times New Roman"/>
          <w:szCs w:val="24"/>
          <w:lang w:eastAsia="zh-CN"/>
        </w:rPr>
        <w:t xml:space="preserve">asūtītājs samaksā Izpildītājam </w:t>
      </w:r>
      <w:r w:rsidRPr="002533BF">
        <w:rPr>
          <w:rFonts w:eastAsia="Times New Roman"/>
          <w:szCs w:val="24"/>
          <w:lang w:eastAsia="zh-CN"/>
        </w:rPr>
        <w:t>EUR</w:t>
      </w:r>
      <w:proofErr w:type="gramStart"/>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proofErr w:type="gramEnd"/>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493FF7">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3A4E43BF"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w:t>
      </w:r>
      <w:r w:rsidR="00493FF7">
        <w:rPr>
          <w:rFonts w:eastAsia="Times New Roman"/>
          <w:szCs w:val="24"/>
          <w:lang w:eastAsia="zh-CN"/>
        </w:rPr>
        <w:t>,</w:t>
      </w:r>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w:t>
      </w:r>
      <w:proofErr w:type="spellStart"/>
      <w:r w:rsidRPr="008F3C80">
        <w:rPr>
          <w:rFonts w:eastAsia="Times New Roman"/>
          <w:szCs w:val="24"/>
          <w:lang w:eastAsia="zh-CN"/>
        </w:rPr>
        <w:t>rakstveidā</w:t>
      </w:r>
      <w:proofErr w:type="spellEnd"/>
      <w:r w:rsidRPr="008F3C80">
        <w:rPr>
          <w:rFonts w:eastAsia="Times New Roman"/>
          <w:szCs w:val="24"/>
          <w:lang w:eastAsia="zh-CN"/>
        </w:rPr>
        <w:t xml:space="preserve">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lastRenderedPageBreak/>
        <w:t xml:space="preserve">Par Līguma summas izmaiņu pamatojumu nevar tikt uzskatītas jebkādas atsauces uz nepilnīgi 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1DD78312"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r w:rsidR="003E7D9E" w:rsidRPr="002533BF">
        <w:rPr>
          <w:rFonts w:eastAsia="Times New Roman"/>
          <w:szCs w:val="24"/>
          <w:lang w:eastAsia="zh-CN"/>
        </w:rPr>
        <w:t>ievērojot cenu aptaujas dokumentu</w:t>
      </w:r>
      <w:r w:rsidR="00DD24F3">
        <w:rPr>
          <w:rFonts w:eastAsia="Times New Roman"/>
          <w:szCs w:val="24"/>
          <w:lang w:eastAsia="zh-CN"/>
        </w:rPr>
        <w:t>s</w:t>
      </w:r>
      <w:r w:rsidR="003E7D9E" w:rsidRPr="002533BF">
        <w:rPr>
          <w:rFonts w:eastAsia="Times New Roman"/>
          <w:szCs w:val="24"/>
          <w:lang w:eastAsia="zh-CN"/>
        </w:rPr>
        <w:t>,</w:t>
      </w:r>
      <w:r w:rsidR="00AD668C">
        <w:rPr>
          <w:rFonts w:eastAsia="Times New Roman"/>
          <w:szCs w:val="24"/>
          <w:lang w:eastAsia="zh-CN"/>
        </w:rPr>
        <w:t xml:space="preserve"> kā</w:t>
      </w:r>
      <w:r w:rsidR="00DD24F3">
        <w:rPr>
          <w:rFonts w:eastAsia="Times New Roman"/>
          <w:szCs w:val="24"/>
          <w:lang w:eastAsia="zh-CN"/>
        </w:rPr>
        <w:t xml:space="preserve"> </w:t>
      </w:r>
      <w:r w:rsidRPr="002533BF">
        <w:rPr>
          <w:rFonts w:eastAsia="Times New Roman"/>
          <w:szCs w:val="24"/>
          <w:lang w:eastAsia="zh-CN"/>
        </w:rPr>
        <w:t xml:space="preserve">arī uzturēt Objektu atbilstošā kārtībā. Nododot Objektu Pasūtītājam, Izpildītājs nodod visu </w:t>
      </w:r>
      <w:proofErr w:type="spellStart"/>
      <w:r w:rsidRPr="002533BF">
        <w:rPr>
          <w:rFonts w:eastAsia="Times New Roman"/>
          <w:szCs w:val="24"/>
          <w:lang w:eastAsia="zh-CN"/>
        </w:rPr>
        <w:t>izpilddokumentāciju</w:t>
      </w:r>
      <w:proofErr w:type="spellEnd"/>
      <w:r w:rsidRPr="002533BF">
        <w:rPr>
          <w:rFonts w:eastAsia="Times New Roman"/>
          <w:szCs w:val="24"/>
          <w:lang w:eastAsia="zh-CN"/>
        </w:rPr>
        <w:t xml:space="preserve">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77777777" w:rsidR="00A2210F" w:rsidRPr="004976A0" w:rsidRDefault="00A2210F" w:rsidP="004976A0">
      <w:pPr>
        <w:pStyle w:val="ListParagraph"/>
        <w:widowControl w:val="0"/>
        <w:numPr>
          <w:ilvl w:val="2"/>
          <w:numId w:val="6"/>
        </w:numPr>
        <w:autoSpaceDE w:val="0"/>
        <w:autoSpaceDN w:val="0"/>
        <w:spacing w:after="0"/>
        <w:jc w:val="both"/>
        <w:rPr>
          <w:rFonts w:eastAsia="Times New Roman"/>
          <w:color w:val="000000"/>
          <w:szCs w:val="24"/>
          <w:lang w:eastAsia="zh-CN"/>
        </w:rPr>
      </w:pPr>
      <w:r w:rsidRPr="004976A0">
        <w:rPr>
          <w:rFonts w:eastAsia="Times New Roman"/>
          <w:color w:val="000000"/>
          <w:szCs w:val="24"/>
          <w:lang w:eastAsia="zh-CN"/>
        </w:rPr>
        <w:t>Izpildītāja civiltiesiskās atbildības apdrošināšanu uz visu būvniecības laiku</w:t>
      </w:r>
      <w:r w:rsidR="007A1A1B" w:rsidRPr="004976A0">
        <w:rPr>
          <w:rFonts w:eastAsia="Times New Roman"/>
          <w:color w:val="000000"/>
          <w:szCs w:val="24"/>
          <w:lang w:eastAsia="zh-CN"/>
        </w:rPr>
        <w:t>.</w:t>
      </w:r>
      <w:r w:rsidRPr="004976A0">
        <w:rPr>
          <w:rFonts w:eastAsia="Times New Roman"/>
          <w:color w:val="000000"/>
          <w:szCs w:val="24"/>
          <w:lang w:eastAsia="zh-CN"/>
        </w:rPr>
        <w:t xml:space="preserve"> </w:t>
      </w:r>
    </w:p>
    <w:p w14:paraId="149707D9" w14:textId="64D5D6C2"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w:t>
      </w:r>
      <w:r w:rsidR="002A50F0">
        <w:rPr>
          <w:rFonts w:eastAsia="Times New Roman"/>
          <w:szCs w:val="24"/>
          <w:lang w:eastAsia="zh-CN"/>
        </w:rPr>
        <w:t xml:space="preserve">āciju un dokumentāciju, kā arī </w:t>
      </w:r>
      <w:r w:rsidR="00A2210F" w:rsidRPr="007A1A1B">
        <w:rPr>
          <w:rFonts w:eastAsia="Times New Roman"/>
          <w:szCs w:val="24"/>
          <w:lang w:eastAsia="zh-CN"/>
        </w:rPr>
        <w:t>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11587882"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r w:rsidR="00BC5496" w:rsidRPr="004976A0">
        <w:rPr>
          <w:rFonts w:eastAsia="Times New Roman"/>
          <w:szCs w:val="24"/>
          <w:lang w:eastAsia="zh-CN"/>
        </w:rPr>
        <w:t>papildu darbi</w:t>
      </w:r>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41F664DC"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 xml:space="preserve">Ja Darbs nav izpildīts atbilstoši Līguma noteikumiem Izpildītāja vainas dēļ, Izpildītājs par saviem līdzekļiem, pēc pirmā Pasūtītāja pieprasījuma un Pasūtītāja </w:t>
      </w:r>
      <w:r w:rsidR="00D347FD" w:rsidRPr="00236535">
        <w:rPr>
          <w:rFonts w:eastAsia="Times New Roman"/>
          <w:szCs w:val="24"/>
          <w:lang w:eastAsia="zh-CN"/>
        </w:rPr>
        <w:t>noteiktajā saprātīgajā termiņā</w:t>
      </w:r>
      <w:r w:rsidRPr="00236535">
        <w:rPr>
          <w:rFonts w:eastAsia="Times New Roman"/>
          <w:szCs w:val="24"/>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12F2DFFC" w:rsidR="004976A0" w:rsidRDefault="00D347FD"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Izpildītājs pēc Darbu izpildes</w:t>
      </w:r>
      <w:r w:rsidR="004976A0" w:rsidRPr="004976A0">
        <w:rPr>
          <w:rFonts w:eastAsia="Times New Roman"/>
          <w:color w:val="000000"/>
          <w:szCs w:val="24"/>
          <w:lang w:eastAsia="zh-CN"/>
        </w:rPr>
        <w:t xml:space="preserve">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sidR="004976A0">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77777777"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Pr="004976A0">
        <w:rPr>
          <w:rFonts w:eastAsia="Times New Roman"/>
          <w:szCs w:val="24"/>
          <w:lang w:eastAsia="zh-CN"/>
        </w:rPr>
        <w:t>2</w:t>
      </w:r>
      <w:r w:rsidR="00A2210F" w:rsidRPr="004976A0">
        <w:rPr>
          <w:rFonts w:eastAsia="Times New Roman"/>
          <w:szCs w:val="24"/>
          <w:lang w:eastAsia="zh-CN"/>
        </w:rPr>
        <w:t xml:space="preserve"> (</w:t>
      </w:r>
      <w:r w:rsidRPr="004976A0">
        <w:rPr>
          <w:rFonts w:eastAsia="Times New Roman"/>
          <w:szCs w:val="24"/>
          <w:lang w:eastAsia="zh-CN"/>
        </w:rPr>
        <w:t>divi</w:t>
      </w:r>
      <w:r w:rsidR="00A2210F" w:rsidRPr="004976A0">
        <w:rPr>
          <w:rFonts w:eastAsia="Times New Roman"/>
          <w:szCs w:val="24"/>
          <w:lang w:eastAsia="zh-CN"/>
        </w:rPr>
        <w:t>) gadi no Darbu nodošanas – pieņemšanas akta parakstīšanas brīža.</w:t>
      </w:r>
    </w:p>
    <w:p w14:paraId="3EAB4457" w14:textId="49407CBB"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w:t>
      </w:r>
      <w:r w:rsidR="005E1806">
        <w:rPr>
          <w:rFonts w:eastAsia="Times New Roman"/>
          <w:color w:val="000000"/>
          <w:szCs w:val="24"/>
          <w:lang w:eastAsia="zh-CN"/>
        </w:rPr>
        <w:t xml:space="preserve"> </w:t>
      </w:r>
      <w:r w:rsidRPr="004976A0">
        <w:rPr>
          <w:rFonts w:eastAsia="Times New Roman"/>
          <w:color w:val="000000"/>
          <w:szCs w:val="24"/>
          <w:lang w:eastAsia="zh-CN"/>
        </w:rPr>
        <w:t>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071D7E12"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r w:rsidR="0085368A">
        <w:rPr>
          <w:rFonts w:eastAsia="Times New Roman"/>
          <w:szCs w:val="24"/>
          <w:lang w:eastAsia="zh-CN"/>
        </w:rPr>
        <w:t>,</w:t>
      </w:r>
      <w:r w:rsidRPr="00236535">
        <w:rPr>
          <w:rFonts w:eastAsia="Times New Roman"/>
          <w:szCs w:val="24"/>
          <w:lang w:eastAsia="zh-CN"/>
        </w:rPr>
        <w:t xml:space="preserve"> par to rakstiski brīdinot otru Pusi.</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45BFA024"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w:t>
      </w:r>
      <w:r w:rsidR="00C5064C">
        <w:t xml:space="preserve"> </w:t>
      </w:r>
      <w:r w:rsidRPr="003412A8">
        <w:t>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65BFB5"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w:t>
      </w:r>
      <w:r w:rsidR="00C5064C">
        <w:t xml:space="preserve"> </w:t>
      </w:r>
      <w:r w:rsidRPr="003412A8">
        <w:t>nodarīti pasūtītājam</w:t>
      </w:r>
      <w:r w:rsidR="0052351F">
        <w:t>,</w:t>
      </w:r>
      <w:r w:rsidRPr="003412A8">
        <w:t xml:space="preserve">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bookmarkStart w:id="2" w:name="_GoBack"/>
      <w:bookmarkEnd w:id="2"/>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1EF2B82D" w:rsidR="00D2726A" w:rsidRPr="006B60B1" w:rsidRDefault="006B60B1" w:rsidP="006B60B1">
      <w:pPr>
        <w:pStyle w:val="ListParagraph"/>
        <w:numPr>
          <w:ilvl w:val="2"/>
          <w:numId w:val="13"/>
        </w:numPr>
        <w:autoSpaceDE w:val="0"/>
        <w:autoSpaceDN w:val="0"/>
        <w:adjustRightInd w:val="0"/>
        <w:spacing w:after="0"/>
        <w:ind w:left="993" w:rightChars="-20" w:right="-48" w:hanging="567"/>
        <w:rPr>
          <w:rFonts w:eastAsia="Times New Roman"/>
          <w:color w:val="000000" w:themeColor="text1"/>
          <w:szCs w:val="24"/>
          <w:lang w:eastAsia="zh-CN"/>
        </w:rPr>
      </w:pPr>
      <w:r>
        <w:rPr>
          <w:rFonts w:eastAsia="Times New Roman"/>
          <w:szCs w:val="24"/>
          <w:lang w:eastAsia="zh-CN"/>
        </w:rPr>
        <w:t xml:space="preserve">No </w:t>
      </w:r>
      <w:r w:rsidR="00911C20">
        <w:rPr>
          <w:rFonts w:eastAsia="Times New Roman"/>
          <w:szCs w:val="24"/>
          <w:lang w:eastAsia="zh-CN"/>
        </w:rPr>
        <w:t>Pasūtītāja puses Ilze Lauva</w:t>
      </w:r>
      <w:r>
        <w:rPr>
          <w:rFonts w:eastAsia="Times New Roman"/>
          <w:szCs w:val="24"/>
          <w:lang w:eastAsia="zh-CN"/>
        </w:rPr>
        <w:t xml:space="preserve">, </w:t>
      </w:r>
      <w:r w:rsidR="00A2210F" w:rsidRPr="006B60B1">
        <w:rPr>
          <w:rFonts w:eastAsia="Times New Roman"/>
          <w:szCs w:val="24"/>
          <w:lang w:eastAsia="zh-CN"/>
        </w:rPr>
        <w:t>tālru</w:t>
      </w:r>
      <w:r w:rsidR="009D727D" w:rsidRPr="006B60B1">
        <w:rPr>
          <w:rFonts w:eastAsia="Times New Roman"/>
          <w:szCs w:val="24"/>
          <w:lang w:eastAsia="zh-CN"/>
        </w:rPr>
        <w:t>ņa Nr</w:t>
      </w:r>
      <w:r>
        <w:rPr>
          <w:rFonts w:eastAsia="Times New Roman"/>
          <w:szCs w:val="24"/>
          <w:lang w:eastAsia="zh-CN"/>
        </w:rPr>
        <w:t>.</w:t>
      </w:r>
      <w:r w:rsidR="00A2210F" w:rsidRPr="006B60B1">
        <w:rPr>
          <w:rFonts w:eastAsia="Times New Roman"/>
          <w:szCs w:val="24"/>
          <w:lang w:eastAsia="zh-CN"/>
        </w:rPr>
        <w:t>:</w:t>
      </w:r>
      <w:r w:rsidR="00911C20">
        <w:rPr>
          <w:rFonts w:eastAsia="Times New Roman"/>
          <w:szCs w:val="24"/>
          <w:lang w:eastAsia="zh-CN"/>
        </w:rPr>
        <w:t xml:space="preserve"> 25718320</w:t>
      </w:r>
      <w:r w:rsidR="00A2210F" w:rsidRPr="006B60B1">
        <w:rPr>
          <w:rFonts w:eastAsia="Times New Roman"/>
          <w:szCs w:val="24"/>
          <w:lang w:eastAsia="zh-CN"/>
        </w:rPr>
        <w:t xml:space="preserve">, e-pasts: </w:t>
      </w:r>
      <w:hyperlink r:id="rId6" w:history="1">
        <w:r w:rsidR="00D2726A" w:rsidRPr="006B60B1">
          <w:rPr>
            <w:rStyle w:val="Hyperlink"/>
            <w:rFonts w:eastAsia="Times New Roman"/>
            <w:color w:val="000000" w:themeColor="text1"/>
            <w:szCs w:val="24"/>
            <w:u w:val="none"/>
            <w:lang w:eastAsia="zh-CN"/>
          </w:rPr>
          <w:t>kkp@kuldiga.lv</w:t>
        </w:r>
      </w:hyperlink>
      <w:r w:rsidR="00514177" w:rsidRPr="006B60B1">
        <w:rPr>
          <w:rFonts w:eastAsia="Times New Roman"/>
          <w:color w:val="000000" w:themeColor="text1"/>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5BFA52A9"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w:t>
      </w:r>
      <w:r w:rsidR="0014461E">
        <w:rPr>
          <w:rFonts w:eastAsia="Times New Roman"/>
          <w:szCs w:val="24"/>
          <w:lang w:eastAsia="zh-CN"/>
        </w:rPr>
        <w:t>Līgumam ir sekojoša neatņemama sastāvdaļa (pielikums</w:t>
      </w:r>
      <w:r w:rsidRPr="009D727D">
        <w:rPr>
          <w:rFonts w:eastAsia="Times New Roman"/>
          <w:szCs w:val="24"/>
          <w:lang w:eastAsia="zh-CN"/>
        </w:rPr>
        <w:t xml:space="preserve">): </w:t>
      </w:r>
      <w:r w:rsidR="0014461E">
        <w:rPr>
          <w:rFonts w:eastAsia="Times New Roman"/>
          <w:szCs w:val="24"/>
          <w:lang w:eastAsia="zh-CN"/>
        </w:rPr>
        <w:t>Finanšu piedāvājums (</w:t>
      </w:r>
      <w:r>
        <w:rPr>
          <w:rFonts w:eastAsia="Times New Roman"/>
          <w:szCs w:val="24"/>
          <w:lang w:eastAsia="zh-CN"/>
        </w:rPr>
        <w:t xml:space="preserve">Pielikums </w:t>
      </w:r>
      <w:r w:rsidRPr="009D727D">
        <w:rPr>
          <w:rFonts w:eastAsia="Times New Roman"/>
          <w:szCs w:val="24"/>
          <w:lang w:eastAsia="zh-CN"/>
        </w:rPr>
        <w:t>Nr.</w:t>
      </w:r>
      <w:r w:rsidR="0014461E">
        <w:rPr>
          <w:rFonts w:eastAsia="Times New Roman"/>
          <w:szCs w:val="24"/>
          <w:lang w:eastAsia="zh-CN"/>
        </w:rPr>
        <w:t xml:space="preserve">1). </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610D1FD3" w:rsidR="00A2210F" w:rsidRDefault="00184256" w:rsidP="00D11502">
      <w:pPr>
        <w:spacing w:after="0"/>
        <w:ind w:left="426"/>
        <w:jc w:val="both"/>
        <w:outlineLvl w:val="0"/>
        <w:rPr>
          <w:rFonts w:eastAsia="Times New Roman"/>
          <w:b/>
          <w:szCs w:val="24"/>
          <w:lang w:eastAsia="zh-CN"/>
        </w:rPr>
      </w:pPr>
      <w:r>
        <w:rPr>
          <w:rFonts w:eastAsia="Times New Roman"/>
          <w:b/>
          <w:szCs w:val="24"/>
          <w:lang w:eastAsia="zh-CN"/>
        </w:rPr>
        <w:t>Pasūtītājs:</w:t>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t xml:space="preserve"> </w:t>
      </w:r>
      <w:r w:rsidR="00A2210F"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proofErr w:type="spellStart"/>
      <w:r w:rsidRPr="00AD61EB">
        <w:rPr>
          <w:rFonts w:eastAsia="Times New Roman"/>
          <w:szCs w:val="24"/>
        </w:rPr>
        <w:t>Reģ</w:t>
      </w:r>
      <w:proofErr w:type="spellEnd"/>
      <w:r w:rsidRPr="00AD61EB">
        <w:rPr>
          <w:rFonts w:eastAsia="Times New Roman"/>
          <w:szCs w:val="24"/>
        </w:rPr>
        <w:t xml:space="preserve">. Nr.: </w:t>
      </w:r>
      <w:r w:rsidR="00F95874">
        <w:rPr>
          <w:rFonts w:eastAsia="Times New Roman"/>
          <w:szCs w:val="24"/>
        </w:rPr>
        <w:t>56103000221</w:t>
      </w:r>
      <w:r w:rsidRPr="00AD61EB">
        <w:rPr>
          <w:rFonts w:eastAsia="Times New Roman"/>
          <w:szCs w:val="24"/>
        </w:rPr>
        <w:tab/>
      </w:r>
      <w:proofErr w:type="spellStart"/>
      <w:r w:rsidRPr="00AD61EB">
        <w:rPr>
          <w:rFonts w:eastAsia="Times New Roman"/>
          <w:szCs w:val="24"/>
        </w:rPr>
        <w:t>Reģ</w:t>
      </w:r>
      <w:proofErr w:type="spellEnd"/>
      <w:r w:rsidRPr="00AD61EB">
        <w:rPr>
          <w:rFonts w:eastAsia="Times New Roman"/>
          <w:szCs w:val="24"/>
        </w:rPr>
        <w:t xml:space="preserve">. Nr.: </w:t>
      </w:r>
    </w:p>
    <w:p w14:paraId="3486134C" w14:textId="7CA3B2AA"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3C6FF9">
        <w:rPr>
          <w:rFonts w:eastAsia="Times New Roman"/>
          <w:szCs w:val="24"/>
          <w:lang w:eastAsia="zh-CN"/>
        </w:rPr>
        <w:t>Pilsētas laukums 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40532A43"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sidR="004B080B">
        <w:rPr>
          <w:rFonts w:eastAsia="Times New Roman"/>
          <w:szCs w:val="24"/>
          <w:lang w:eastAsia="zh-CN"/>
        </w:rPr>
        <w:t xml:space="preserve"> LV-</w:t>
      </w:r>
      <w:r>
        <w:rPr>
          <w:rFonts w:eastAsia="Times New Roman"/>
          <w:szCs w:val="24"/>
          <w:lang w:eastAsia="zh-CN"/>
        </w:rPr>
        <w:t>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E-pasts</w:t>
      </w:r>
      <w:r w:rsidRPr="00183BC7">
        <w:rPr>
          <w:rFonts w:eastAsia="Times New Roman"/>
          <w:color w:val="000000" w:themeColor="text1"/>
          <w:szCs w:val="24"/>
          <w:lang w:eastAsia="zh-CN"/>
        </w:rPr>
        <w:t xml:space="preserve">: </w:t>
      </w:r>
      <w:hyperlink r:id="rId7" w:history="1">
        <w:r w:rsidR="00F95874" w:rsidRPr="00183BC7">
          <w:rPr>
            <w:rStyle w:val="Hyperlink"/>
            <w:rFonts w:eastAsia="Times New Roman"/>
            <w:color w:val="000000" w:themeColor="text1"/>
            <w:szCs w:val="24"/>
            <w:u w:val="none"/>
            <w:shd w:val="clear" w:color="auto" w:fill="FFFFFF"/>
            <w:lang w:val="en-US" w:eastAsia="zh-CN"/>
          </w:rPr>
          <w:t>kkp@kuldiga.lv</w:t>
        </w:r>
      </w:hyperlink>
      <w:r w:rsidR="009D727D" w:rsidRPr="009D727D">
        <w:rPr>
          <w:rFonts w:eastAsia="Times New Roman"/>
          <w:szCs w:val="24"/>
          <w:lang w:eastAsia="zh-CN"/>
        </w:rPr>
        <w:t xml:space="preserve"> </w:t>
      </w:r>
      <w:r w:rsidR="009D727D">
        <w:rPr>
          <w:rFonts w:eastAsia="Times New Roman"/>
          <w:szCs w:val="24"/>
          <w:lang w:eastAsia="zh-CN"/>
        </w:rPr>
        <w:t xml:space="preserve">  </w:t>
      </w:r>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1EA52388"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r w:rsidR="00184256">
        <w:rPr>
          <w:rFonts w:eastAsia="Times New Roman"/>
          <w:szCs w:val="24"/>
          <w:lang w:eastAsia="zh-CN"/>
        </w:rPr>
        <w:t xml:space="preserve"> </w:t>
      </w:r>
      <w:r>
        <w:rPr>
          <w:rFonts w:eastAsia="Times New Roman"/>
          <w:szCs w:val="24"/>
          <w:lang w:eastAsia="zh-CN"/>
        </w:rPr>
        <w:t xml:space="preserve">* </w:t>
      </w:r>
    </w:p>
    <w:bookmarkEnd w:id="0"/>
    <w:p w14:paraId="68647FD5" w14:textId="2C08F8B9"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41E07"/>
    <w:rsid w:val="00053CD4"/>
    <w:rsid w:val="00053D9B"/>
    <w:rsid w:val="000635AB"/>
    <w:rsid w:val="000A768C"/>
    <w:rsid w:val="000D28A3"/>
    <w:rsid w:val="000E3819"/>
    <w:rsid w:val="0011341F"/>
    <w:rsid w:val="00113651"/>
    <w:rsid w:val="0012564C"/>
    <w:rsid w:val="0014461E"/>
    <w:rsid w:val="001820DF"/>
    <w:rsid w:val="00183BC7"/>
    <w:rsid w:val="00184256"/>
    <w:rsid w:val="001E11AD"/>
    <w:rsid w:val="00236535"/>
    <w:rsid w:val="00236CAA"/>
    <w:rsid w:val="0025112E"/>
    <w:rsid w:val="002533BF"/>
    <w:rsid w:val="002A50F0"/>
    <w:rsid w:val="002F249D"/>
    <w:rsid w:val="00313092"/>
    <w:rsid w:val="003233D2"/>
    <w:rsid w:val="00330AD7"/>
    <w:rsid w:val="00344FD9"/>
    <w:rsid w:val="003A392C"/>
    <w:rsid w:val="003C2046"/>
    <w:rsid w:val="003C6FF9"/>
    <w:rsid w:val="003E7D9E"/>
    <w:rsid w:val="003F560B"/>
    <w:rsid w:val="00433B0A"/>
    <w:rsid w:val="004739D8"/>
    <w:rsid w:val="00493FF7"/>
    <w:rsid w:val="004976A0"/>
    <w:rsid w:val="004B080B"/>
    <w:rsid w:val="004D1D9E"/>
    <w:rsid w:val="004E111F"/>
    <w:rsid w:val="004E4F51"/>
    <w:rsid w:val="004F2A37"/>
    <w:rsid w:val="005025C8"/>
    <w:rsid w:val="00514177"/>
    <w:rsid w:val="0052351F"/>
    <w:rsid w:val="00536304"/>
    <w:rsid w:val="005623FA"/>
    <w:rsid w:val="005A20A3"/>
    <w:rsid w:val="005E1806"/>
    <w:rsid w:val="005E27E7"/>
    <w:rsid w:val="00624374"/>
    <w:rsid w:val="00624AEC"/>
    <w:rsid w:val="0067300F"/>
    <w:rsid w:val="0068541A"/>
    <w:rsid w:val="00696CC2"/>
    <w:rsid w:val="006A1F9B"/>
    <w:rsid w:val="006A4BED"/>
    <w:rsid w:val="006B60B1"/>
    <w:rsid w:val="006D5EBA"/>
    <w:rsid w:val="0071229F"/>
    <w:rsid w:val="0071417E"/>
    <w:rsid w:val="00716608"/>
    <w:rsid w:val="00726C5D"/>
    <w:rsid w:val="00737D37"/>
    <w:rsid w:val="00751A9B"/>
    <w:rsid w:val="00784B6F"/>
    <w:rsid w:val="00790231"/>
    <w:rsid w:val="00796716"/>
    <w:rsid w:val="007A1A1B"/>
    <w:rsid w:val="007F5999"/>
    <w:rsid w:val="007F6742"/>
    <w:rsid w:val="00827468"/>
    <w:rsid w:val="0085368A"/>
    <w:rsid w:val="00882A25"/>
    <w:rsid w:val="00893038"/>
    <w:rsid w:val="008972C5"/>
    <w:rsid w:val="008C521A"/>
    <w:rsid w:val="008E2874"/>
    <w:rsid w:val="008F3C80"/>
    <w:rsid w:val="00904059"/>
    <w:rsid w:val="009040E8"/>
    <w:rsid w:val="00906FF8"/>
    <w:rsid w:val="00911C20"/>
    <w:rsid w:val="00935B62"/>
    <w:rsid w:val="00947814"/>
    <w:rsid w:val="00956320"/>
    <w:rsid w:val="00992F3D"/>
    <w:rsid w:val="009A0384"/>
    <w:rsid w:val="009D2FF2"/>
    <w:rsid w:val="009D727D"/>
    <w:rsid w:val="00A2210F"/>
    <w:rsid w:val="00A34807"/>
    <w:rsid w:val="00A720F2"/>
    <w:rsid w:val="00AB78C7"/>
    <w:rsid w:val="00AC6322"/>
    <w:rsid w:val="00AD668C"/>
    <w:rsid w:val="00AF4B48"/>
    <w:rsid w:val="00B2063A"/>
    <w:rsid w:val="00B355E0"/>
    <w:rsid w:val="00B57C3D"/>
    <w:rsid w:val="00B90D0C"/>
    <w:rsid w:val="00B94F44"/>
    <w:rsid w:val="00BA22A1"/>
    <w:rsid w:val="00BA2975"/>
    <w:rsid w:val="00BC5496"/>
    <w:rsid w:val="00C12FCA"/>
    <w:rsid w:val="00C1301E"/>
    <w:rsid w:val="00C17406"/>
    <w:rsid w:val="00C5064C"/>
    <w:rsid w:val="00C73138"/>
    <w:rsid w:val="00C851DC"/>
    <w:rsid w:val="00C868A6"/>
    <w:rsid w:val="00CA1AC7"/>
    <w:rsid w:val="00D11502"/>
    <w:rsid w:val="00D17D9D"/>
    <w:rsid w:val="00D2726A"/>
    <w:rsid w:val="00D324B8"/>
    <w:rsid w:val="00D34500"/>
    <w:rsid w:val="00D347FD"/>
    <w:rsid w:val="00D40A11"/>
    <w:rsid w:val="00D57168"/>
    <w:rsid w:val="00D73EB0"/>
    <w:rsid w:val="00DC4513"/>
    <w:rsid w:val="00DD24F3"/>
    <w:rsid w:val="00E03614"/>
    <w:rsid w:val="00E13318"/>
    <w:rsid w:val="00E33E59"/>
    <w:rsid w:val="00E43C43"/>
    <w:rsid w:val="00E47D9E"/>
    <w:rsid w:val="00E550CB"/>
    <w:rsid w:val="00EA18E4"/>
    <w:rsid w:val="00EA78F8"/>
    <w:rsid w:val="00EB51A4"/>
    <w:rsid w:val="00ED2323"/>
    <w:rsid w:val="00F125ED"/>
    <w:rsid w:val="00F5249F"/>
    <w:rsid w:val="00F558AC"/>
    <w:rsid w:val="00F75B59"/>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character" w:styleId="CommentReference">
    <w:name w:val="annotation reference"/>
    <w:basedOn w:val="DefaultParagraphFont"/>
    <w:uiPriority w:val="99"/>
    <w:semiHidden/>
    <w:unhideWhenUsed/>
    <w:rsid w:val="0014461E"/>
    <w:rPr>
      <w:sz w:val="16"/>
      <w:szCs w:val="16"/>
    </w:rPr>
  </w:style>
  <w:style w:type="paragraph" w:styleId="CommentText">
    <w:name w:val="annotation text"/>
    <w:basedOn w:val="Normal"/>
    <w:link w:val="CommentTextChar"/>
    <w:uiPriority w:val="99"/>
    <w:semiHidden/>
    <w:unhideWhenUsed/>
    <w:rsid w:val="0014461E"/>
    <w:pPr>
      <w:spacing w:line="240" w:lineRule="auto"/>
    </w:pPr>
    <w:rPr>
      <w:sz w:val="20"/>
      <w:szCs w:val="20"/>
    </w:rPr>
  </w:style>
  <w:style w:type="character" w:customStyle="1" w:styleId="CommentTextChar">
    <w:name w:val="Comment Text Char"/>
    <w:basedOn w:val="DefaultParagraphFont"/>
    <w:link w:val="CommentText"/>
    <w:uiPriority w:val="99"/>
    <w:semiHidden/>
    <w:rsid w:val="0014461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61E"/>
    <w:rPr>
      <w:b/>
      <w:bCs/>
    </w:rPr>
  </w:style>
  <w:style w:type="character" w:customStyle="1" w:styleId="CommentSubjectChar">
    <w:name w:val="Comment Subject Char"/>
    <w:basedOn w:val="CommentTextChar"/>
    <w:link w:val="CommentSubject"/>
    <w:uiPriority w:val="99"/>
    <w:semiHidden/>
    <w:rsid w:val="0014461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44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C972-5FD5-4BA5-BADB-DE1C44AA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7425</Words>
  <Characters>4233</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297</cp:revision>
  <cp:lastPrinted>2022-08-23T09:13:00Z</cp:lastPrinted>
  <dcterms:created xsi:type="dcterms:W3CDTF">2023-02-22T08:04:00Z</dcterms:created>
  <dcterms:modified xsi:type="dcterms:W3CDTF">2024-08-28T07:00:00Z</dcterms:modified>
</cp:coreProperties>
</file>